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7CAC9" w14:textId="2E8ECB28" w:rsidR="002527A9" w:rsidRDefault="002527A9">
      <w:pPr>
        <w:rPr>
          <w:b/>
        </w:rPr>
      </w:pPr>
      <w:r>
        <w:rPr>
          <w:b/>
        </w:rPr>
        <w:t>QPX gene ontology in response to heat stress: Questions, Proteins, eXamples</w:t>
      </w:r>
    </w:p>
    <w:p w14:paraId="2815B385" w14:textId="77777777" w:rsidR="002527A9" w:rsidRDefault="002527A9">
      <w:pPr>
        <w:rPr>
          <w:b/>
        </w:rPr>
      </w:pPr>
    </w:p>
    <w:p w14:paraId="118B4D00" w14:textId="77777777" w:rsidR="002527A9" w:rsidRDefault="002527A9">
      <w:pPr>
        <w:rPr>
          <w:b/>
        </w:rPr>
      </w:pPr>
    </w:p>
    <w:p w14:paraId="37148EAE" w14:textId="388F10EF" w:rsidR="002527A9" w:rsidRDefault="002527A9">
      <w:pPr>
        <w:rPr>
          <w:b/>
        </w:rPr>
      </w:pPr>
      <w:r>
        <w:rPr>
          <w:b/>
        </w:rPr>
        <w:t>Annie Page-Karjian, Maya Groner, Jamie Sziklay, Ana Elisa Garcia, Ashton Griffin, Gregor-Fausto Siegmund, Sonia Singhal, Steven Roberts</w:t>
      </w:r>
    </w:p>
    <w:p w14:paraId="1BB98E26" w14:textId="77777777" w:rsidR="002527A9" w:rsidRDefault="002527A9">
      <w:pPr>
        <w:rPr>
          <w:b/>
        </w:rPr>
      </w:pPr>
    </w:p>
    <w:p w14:paraId="63898573" w14:textId="2DD18ACF" w:rsidR="002527A9" w:rsidRDefault="002527A9">
      <w:pPr>
        <w:rPr>
          <w:b/>
        </w:rPr>
      </w:pPr>
      <w:r>
        <w:rPr>
          <w:b/>
        </w:rPr>
        <w:t>Keywords:</w:t>
      </w:r>
    </w:p>
    <w:p w14:paraId="2AB27830" w14:textId="77777777" w:rsidR="002527A9" w:rsidRDefault="002527A9">
      <w:pPr>
        <w:rPr>
          <w:b/>
        </w:rPr>
      </w:pPr>
    </w:p>
    <w:p w14:paraId="18EE074B" w14:textId="0777FAA9" w:rsidR="002527A9" w:rsidRDefault="002527A9">
      <w:pPr>
        <w:rPr>
          <w:b/>
        </w:rPr>
      </w:pPr>
      <w:r>
        <w:rPr>
          <w:b/>
        </w:rPr>
        <w:t>Abstract</w:t>
      </w:r>
    </w:p>
    <w:p w14:paraId="7E9A7B45" w14:textId="77777777" w:rsidR="002527A9" w:rsidRDefault="002527A9">
      <w:pPr>
        <w:rPr>
          <w:b/>
        </w:rPr>
      </w:pPr>
    </w:p>
    <w:p w14:paraId="55515855" w14:textId="5F51D068" w:rsidR="00B36E5F" w:rsidRPr="002527A9" w:rsidRDefault="00B36E5F">
      <w:pPr>
        <w:rPr>
          <w:b/>
        </w:rPr>
      </w:pPr>
      <w:r w:rsidRPr="002527A9">
        <w:rPr>
          <w:b/>
        </w:rPr>
        <w:t>Introduction</w:t>
      </w:r>
    </w:p>
    <w:p w14:paraId="73AD6D95" w14:textId="77777777" w:rsidR="00B36E5F" w:rsidRDefault="00B36E5F"/>
    <w:p w14:paraId="60B5198B" w14:textId="47EDCCD5" w:rsidR="00B36E5F" w:rsidRDefault="00B36E5F">
      <w:r>
        <w:t xml:space="preserve">QPX, clams, </w:t>
      </w:r>
    </w:p>
    <w:p w14:paraId="07B50E2F" w14:textId="77777777" w:rsidR="00B36E5F" w:rsidRDefault="00B36E5F"/>
    <w:p w14:paraId="08D7E438" w14:textId="028145AC" w:rsidR="00B36E5F" w:rsidRDefault="00B36E5F">
      <w:r>
        <w:t xml:space="preserve">Temperature (mucus and cell) –hypothesis?  We hypothesize that </w:t>
      </w:r>
      <w:r w:rsidR="002527A9">
        <w:t xml:space="preserve">altered biochemical pathways will be associated with changes in temperature? Specifically we are interested in virulence factors, mucus production, cell growth and responses to heat stress. </w:t>
      </w:r>
      <w:r w:rsidR="002527A9" w:rsidRPr="00363F27">
        <w:rPr>
          <w:highlight w:val="yellow"/>
        </w:rPr>
        <w:t>HELP!</w:t>
      </w:r>
    </w:p>
    <w:p w14:paraId="5D5AEDD7" w14:textId="77777777" w:rsidR="00B36E5F" w:rsidRDefault="00B36E5F"/>
    <w:p w14:paraId="6F6CE9CD" w14:textId="32A70A2F" w:rsidR="00B36E5F" w:rsidRDefault="00B36E5F">
      <w:r>
        <w:t>Virulence factors and QPX and methods to id</w:t>
      </w:r>
    </w:p>
    <w:p w14:paraId="4D3E6CC3" w14:textId="77777777" w:rsidR="00B36E5F" w:rsidRDefault="00B36E5F"/>
    <w:p w14:paraId="1EA1DBB0" w14:textId="77777777" w:rsidR="00B36E5F" w:rsidRDefault="00B36E5F"/>
    <w:p w14:paraId="3A9BD7DD" w14:textId="77777777" w:rsidR="00B36E5F" w:rsidRDefault="00B36E5F"/>
    <w:p w14:paraId="2CB69636" w14:textId="77777777" w:rsidR="00B36E5F" w:rsidRDefault="00B36E5F"/>
    <w:p w14:paraId="2CA05357" w14:textId="77777777" w:rsidR="000A491E" w:rsidRPr="002527A9" w:rsidRDefault="000A491E">
      <w:pPr>
        <w:rPr>
          <w:b/>
        </w:rPr>
      </w:pPr>
      <w:r w:rsidRPr="002527A9">
        <w:rPr>
          <w:b/>
        </w:rPr>
        <w:t>Methods</w:t>
      </w:r>
    </w:p>
    <w:p w14:paraId="1DA9EDAD" w14:textId="77777777" w:rsidR="000A491E" w:rsidRDefault="000A491E">
      <w:r>
        <w:t>BLURB about how QPX was grown/ strain,  etc.</w:t>
      </w:r>
    </w:p>
    <w:p w14:paraId="1B0FBAC0" w14:textId="778370FF" w:rsidR="000A491E" w:rsidRDefault="000A491E">
      <w:r>
        <w:t>We used ILUMINA (LOCATION) to create an mRNA sequence library for QPX at each of the</w:t>
      </w:r>
      <w:r w:rsidR="00363F27">
        <w:t xml:space="preserve"> two temperature treatments (10</w:t>
      </w:r>
      <w:r w:rsidR="00363F27" w:rsidRPr="00A23749">
        <w:rPr>
          <w:rFonts w:ascii="Lucida Grande" w:hAnsi="Lucida Grande" w:cs="Lucida Grande"/>
          <w:b/>
          <w:color w:val="000000"/>
        </w:rPr>
        <w:t>°</w:t>
      </w:r>
      <w:r w:rsidR="00363F27">
        <w:t>C and 21</w:t>
      </w:r>
      <w:r w:rsidR="00363F27" w:rsidRPr="004B4A8D">
        <w:rPr>
          <w:rFonts w:ascii="Lucida Grande" w:hAnsi="Lucida Grande" w:cs="Lucida Grande"/>
          <w:b/>
          <w:color w:val="000000"/>
        </w:rPr>
        <w:t>°</w:t>
      </w:r>
      <w:r>
        <w:t xml:space="preserve">C). This created ~400 million reads. The resulting libraries were trimmed using XX stringency and a </w:t>
      </w:r>
      <w:r>
        <w:rPr>
          <w:i/>
        </w:rPr>
        <w:t>de novo</w:t>
      </w:r>
      <w:r>
        <w:t xml:space="preserve"> assembly was performed using both libraries in CLC () (bubble size? And stringency x?). This resulted in a backbone consisting of 11,271 contigs. </w:t>
      </w:r>
    </w:p>
    <w:p w14:paraId="457C145E" w14:textId="77777777" w:rsidR="000A491E" w:rsidRDefault="000A491E"/>
    <w:p w14:paraId="442631F7" w14:textId="77777777" w:rsidR="000A491E" w:rsidRDefault="000A491E">
      <w:r>
        <w:t>Gene annotation</w:t>
      </w:r>
    </w:p>
    <w:p w14:paraId="0857A614" w14:textId="77777777" w:rsidR="000A491E" w:rsidRDefault="000A491E"/>
    <w:p w14:paraId="258AFC79" w14:textId="58ED67FB" w:rsidR="003D41D8" w:rsidRPr="003D41D8" w:rsidRDefault="003D41D8">
      <w:r>
        <w:t xml:space="preserve">The contigs from our </w:t>
      </w:r>
      <w:r>
        <w:rPr>
          <w:i/>
        </w:rPr>
        <w:t xml:space="preserve">de novo </w:t>
      </w:r>
      <w:r>
        <w:t>assembly were annotated by BLASTx against the Swis Prot database (). The annotation was delimited with a maximum e-value of 10</w:t>
      </w:r>
      <w:r>
        <w:rPr>
          <w:vertAlign w:val="superscript"/>
        </w:rPr>
        <w:t>-5</w:t>
      </w:r>
      <w:r>
        <w:t xml:space="preserve"> and limited to a single hit per contig. Gene ontologies and GO SLIM ontologies were assigned to Swis</w:t>
      </w:r>
      <w:r w:rsidR="00B36E5F">
        <w:t>s</w:t>
      </w:r>
      <w:r>
        <w:t xml:space="preserve"> Prot accession numbers for the annotated contigs. </w:t>
      </w:r>
    </w:p>
    <w:p w14:paraId="60047211" w14:textId="77777777" w:rsidR="000A491E" w:rsidRDefault="000A491E"/>
    <w:p w14:paraId="2598D44A" w14:textId="77777777" w:rsidR="000A491E" w:rsidRDefault="000A491E">
      <w:r>
        <w:t>Differential Expression</w:t>
      </w:r>
    </w:p>
    <w:p w14:paraId="7314D3C0" w14:textId="77777777" w:rsidR="000A491E" w:rsidRDefault="000A491E"/>
    <w:p w14:paraId="010C67C9" w14:textId="793C7FEB" w:rsidR="000A491E" w:rsidRDefault="007E4624">
      <w:r>
        <w:t>RNA-</w:t>
      </w:r>
      <w:r w:rsidR="003D41D8">
        <w:t xml:space="preserve">Seq was performed by comparing contigs from each library against the </w:t>
      </w:r>
      <w:r w:rsidR="003D41D8">
        <w:rPr>
          <w:i/>
        </w:rPr>
        <w:t>de novo</w:t>
      </w:r>
      <w:r w:rsidR="003D41D8">
        <w:t xml:space="preserve"> backbone using CLC</w:t>
      </w:r>
      <w:r w:rsidR="00363F27">
        <w:t xml:space="preserve"> bio (??)</w:t>
      </w:r>
      <w:r w:rsidR="003D41D8">
        <w:t xml:space="preserve">. Genes with more than a 2-fold difference in expression were </w:t>
      </w:r>
      <w:r>
        <w:t xml:space="preserve">were annotated using the previously annotated backbone. Enrichment analyses were </w:t>
      </w:r>
      <w:r w:rsidR="00B36E5F">
        <w:t>performed in DAVID (</w:t>
      </w:r>
      <w:r w:rsidR="00363F27">
        <w:t xml:space="preserve">v. 6.7 Available from </w:t>
      </w:r>
      <w:r w:rsidR="00363F27" w:rsidRPr="00363F27">
        <w:t>http://david.abcc.ncifcrf.gov/</w:t>
      </w:r>
      <w:r w:rsidR="00B36E5F">
        <w:t xml:space="preserve">)  to compare gene ontologies for the differentially </w:t>
      </w:r>
      <w:r w:rsidR="00B36E5F">
        <w:lastRenderedPageBreak/>
        <w:t>expressed genes against the entire QPX transcriptome. Gene ontologies (GO-Fat) for biological processes that were enriched (p &lt; 0.05) were visualized using Revigo ().</w:t>
      </w:r>
    </w:p>
    <w:p w14:paraId="6EDF5DD0" w14:textId="77777777" w:rsidR="00B36E5F" w:rsidRDefault="00B36E5F"/>
    <w:p w14:paraId="0A1EE0C3" w14:textId="11A2FDF6" w:rsidR="00B36E5F" w:rsidRPr="002527A9" w:rsidRDefault="00B36E5F">
      <w:pPr>
        <w:rPr>
          <w:b/>
        </w:rPr>
      </w:pPr>
      <w:r w:rsidRPr="002527A9">
        <w:rPr>
          <w:b/>
        </w:rPr>
        <w:t>Results</w:t>
      </w:r>
    </w:p>
    <w:p w14:paraId="5DA15767" w14:textId="77777777" w:rsidR="00B36E5F" w:rsidRDefault="00B36E5F"/>
    <w:p w14:paraId="34F57D4A" w14:textId="15B4806B" w:rsidR="00B36E5F" w:rsidRDefault="00B36E5F">
      <w:r>
        <w:t>Gene discovery section (ASHTON) (Tables and graphs)</w:t>
      </w:r>
    </w:p>
    <w:p w14:paraId="48D45F31" w14:textId="77777777" w:rsidR="00B36E5F" w:rsidRDefault="00B36E5F"/>
    <w:p w14:paraId="4AE7C625" w14:textId="554867AB" w:rsidR="00B36E5F" w:rsidRDefault="00B36E5F">
      <w:r>
        <w:t>Differential Expression</w:t>
      </w:r>
    </w:p>
    <w:p w14:paraId="7219D116" w14:textId="77777777" w:rsidR="00B36E5F" w:rsidRDefault="00B36E5F"/>
    <w:p w14:paraId="38A96304" w14:textId="737DE696" w:rsidR="00B36E5F" w:rsidRDefault="00B36E5F" w:rsidP="00B36E5F">
      <w:pPr>
        <w:ind w:firstLine="720"/>
      </w:pPr>
      <w:r>
        <w:t xml:space="preserve">Summary </w:t>
      </w:r>
    </w:p>
    <w:p w14:paraId="63772A95" w14:textId="77777777" w:rsidR="00B36E5F" w:rsidRDefault="00B36E5F"/>
    <w:p w14:paraId="55BDF571" w14:textId="6545522F" w:rsidR="00B36E5F" w:rsidRDefault="00B36E5F" w:rsidP="00B36E5F">
      <w:pPr>
        <w:ind w:firstLine="720"/>
      </w:pPr>
      <w:r>
        <w:t>Several GO pathways in detail</w:t>
      </w:r>
    </w:p>
    <w:p w14:paraId="1A55B674" w14:textId="77777777" w:rsidR="00B36E5F" w:rsidRDefault="00B36E5F" w:rsidP="00B36E5F">
      <w:pPr>
        <w:ind w:firstLine="720"/>
      </w:pPr>
    </w:p>
    <w:p w14:paraId="2F6ED14F" w14:textId="49607D52" w:rsidR="00B36E5F" w:rsidRDefault="00B36E5F" w:rsidP="00B36E5F">
      <w:pPr>
        <w:ind w:firstLine="720"/>
      </w:pPr>
      <w:r>
        <w:t>Virulence factors or other factors? (Table?)</w:t>
      </w:r>
    </w:p>
    <w:p w14:paraId="1CBC8E1F" w14:textId="77777777" w:rsidR="002527A9" w:rsidRDefault="002527A9" w:rsidP="002527A9"/>
    <w:p w14:paraId="08A4FEA0" w14:textId="05E83918" w:rsidR="002527A9" w:rsidRDefault="002527A9" w:rsidP="002527A9">
      <w:pPr>
        <w:rPr>
          <w:b/>
        </w:rPr>
      </w:pPr>
      <w:r>
        <w:rPr>
          <w:b/>
        </w:rPr>
        <w:t>Discussion</w:t>
      </w:r>
    </w:p>
    <w:p w14:paraId="3CC8FEEA" w14:textId="77777777" w:rsidR="002527A9" w:rsidRDefault="002527A9" w:rsidP="002527A9">
      <w:pPr>
        <w:rPr>
          <w:b/>
        </w:rPr>
      </w:pPr>
    </w:p>
    <w:p w14:paraId="38E2F847" w14:textId="765B9C39" w:rsidR="002527A9" w:rsidRDefault="002527A9" w:rsidP="002527A9">
      <w:pPr>
        <w:rPr>
          <w:b/>
        </w:rPr>
      </w:pPr>
      <w:r>
        <w:rPr>
          <w:b/>
        </w:rPr>
        <w:t>Conclusions</w:t>
      </w:r>
    </w:p>
    <w:p w14:paraId="33852E25" w14:textId="77777777" w:rsidR="002527A9" w:rsidRDefault="002527A9" w:rsidP="002527A9">
      <w:pPr>
        <w:rPr>
          <w:b/>
        </w:rPr>
      </w:pPr>
    </w:p>
    <w:p w14:paraId="71E41427" w14:textId="55E60165" w:rsidR="002527A9" w:rsidRDefault="002527A9" w:rsidP="002527A9">
      <w:r>
        <w:rPr>
          <w:b/>
        </w:rPr>
        <w:t>Acknowledgements</w:t>
      </w:r>
    </w:p>
    <w:p w14:paraId="73D068D0" w14:textId="657EBD75" w:rsidR="002527A9" w:rsidRDefault="002527A9" w:rsidP="002527A9">
      <w:r>
        <w:t>The emerging infectious marine diseases consortium provided funding for the graduate course ‘Ecology of marine infectious diseases’ where the majority of this work took place.  (OTHER FUNDING?)</w:t>
      </w:r>
    </w:p>
    <w:p w14:paraId="5B2B91EF" w14:textId="77777777" w:rsidR="002527A9" w:rsidRPr="002527A9" w:rsidRDefault="002527A9" w:rsidP="002527A9"/>
    <w:p w14:paraId="1748099A" w14:textId="73648235" w:rsidR="002527A9" w:rsidRDefault="002527A9" w:rsidP="002527A9">
      <w:pPr>
        <w:rPr>
          <w:b/>
        </w:rPr>
      </w:pPr>
      <w:r>
        <w:rPr>
          <w:b/>
        </w:rPr>
        <w:t>References</w:t>
      </w:r>
    </w:p>
    <w:p w14:paraId="787DC559" w14:textId="77777777" w:rsidR="00363F27" w:rsidRDefault="00363F27" w:rsidP="002527A9">
      <w:pPr>
        <w:rPr>
          <w:b/>
        </w:rPr>
      </w:pPr>
    </w:p>
    <w:p w14:paraId="0C08E01F" w14:textId="3892211F" w:rsidR="00363F27" w:rsidRDefault="00363F27" w:rsidP="002527A9">
      <w:pPr>
        <w:rPr>
          <w:b/>
        </w:rPr>
      </w:pPr>
      <w:r>
        <w:rPr>
          <w:rFonts w:eastAsia="Times New Roman" w:cs="Times New Roman"/>
        </w:rPr>
        <w:t xml:space="preserve">Supek F, Bošnjak M, Škunca N, Šmuc T. </w:t>
      </w:r>
      <w:r>
        <w:rPr>
          <w:rFonts w:eastAsia="Times New Roman" w:cs="Times New Roman"/>
        </w:rPr>
        <w:br/>
        <w:t>"</w:t>
      </w:r>
      <w:r>
        <w:rPr>
          <w:rStyle w:val="Emphasis"/>
          <w:rFonts w:eastAsia="Times New Roman" w:cs="Times New Roman"/>
        </w:rPr>
        <w:t xml:space="preserve">REVIGO summarizes and visualizes long lists of Gene Ontology terms" </w:t>
      </w:r>
      <w:r>
        <w:rPr>
          <w:rFonts w:eastAsia="Times New Roman" w:cs="Times New Roman"/>
        </w:rPr>
        <w:br/>
        <w:t xml:space="preserve">PLoS ONE 2011. </w:t>
      </w:r>
      <w:hyperlink r:id="rId7" w:history="1">
        <w:r>
          <w:rPr>
            <w:rStyle w:val="Hyperlink"/>
            <w:rFonts w:eastAsia="Times New Roman" w:cs="Times New Roman"/>
          </w:rPr>
          <w:t>doi:10.1371/journal.pone.0021800</w:t>
        </w:r>
      </w:hyperlink>
      <w:bookmarkStart w:id="0" w:name="_GoBack"/>
      <w:bookmarkEnd w:id="0"/>
    </w:p>
    <w:p w14:paraId="41A50959" w14:textId="77777777" w:rsidR="002527A9" w:rsidRPr="002527A9" w:rsidRDefault="002527A9" w:rsidP="002527A9">
      <w:pPr>
        <w:rPr>
          <w:b/>
        </w:rPr>
      </w:pPr>
    </w:p>
    <w:sectPr w:rsidR="002527A9" w:rsidRPr="002527A9" w:rsidSect="00363F2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93AF0" w14:textId="77777777" w:rsidR="00363F27" w:rsidRDefault="00363F27" w:rsidP="00363F27">
      <w:r>
        <w:separator/>
      </w:r>
    </w:p>
  </w:endnote>
  <w:endnote w:type="continuationSeparator" w:id="0">
    <w:p w14:paraId="018D3680" w14:textId="77777777" w:rsidR="00363F27" w:rsidRDefault="00363F27" w:rsidP="0036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0A9AE" w14:textId="77777777" w:rsidR="00363F27" w:rsidRDefault="00363F27" w:rsidP="00E657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01B35" w14:textId="77777777" w:rsidR="00363F27" w:rsidRDefault="00363F27" w:rsidP="00363F2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2852" w14:textId="77777777" w:rsidR="00363F27" w:rsidRDefault="00363F27" w:rsidP="00E657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3F4AFA" w14:textId="77777777" w:rsidR="00363F27" w:rsidRDefault="00363F27" w:rsidP="00363F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9B9E1" w14:textId="77777777" w:rsidR="00363F27" w:rsidRDefault="00363F27" w:rsidP="00363F27">
      <w:r>
        <w:separator/>
      </w:r>
    </w:p>
  </w:footnote>
  <w:footnote w:type="continuationSeparator" w:id="0">
    <w:p w14:paraId="4CC98F83" w14:textId="77777777" w:rsidR="00363F27" w:rsidRDefault="00363F27" w:rsidP="00363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1E"/>
    <w:rsid w:val="000A491E"/>
    <w:rsid w:val="002527A9"/>
    <w:rsid w:val="00363F27"/>
    <w:rsid w:val="003B2971"/>
    <w:rsid w:val="003D41D8"/>
    <w:rsid w:val="007E4624"/>
    <w:rsid w:val="00B3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D7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F27"/>
  </w:style>
  <w:style w:type="character" w:styleId="PageNumber">
    <w:name w:val="page number"/>
    <w:basedOn w:val="DefaultParagraphFont"/>
    <w:uiPriority w:val="99"/>
    <w:semiHidden/>
    <w:unhideWhenUsed/>
    <w:rsid w:val="00363F27"/>
  </w:style>
  <w:style w:type="character" w:styleId="LineNumber">
    <w:name w:val="line number"/>
    <w:basedOn w:val="DefaultParagraphFont"/>
    <w:uiPriority w:val="99"/>
    <w:semiHidden/>
    <w:unhideWhenUsed/>
    <w:rsid w:val="00363F27"/>
  </w:style>
  <w:style w:type="character" w:styleId="Emphasis">
    <w:name w:val="Emphasis"/>
    <w:basedOn w:val="DefaultParagraphFont"/>
    <w:uiPriority w:val="20"/>
    <w:qFormat/>
    <w:rsid w:val="00363F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3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F27"/>
  </w:style>
  <w:style w:type="character" w:styleId="PageNumber">
    <w:name w:val="page number"/>
    <w:basedOn w:val="DefaultParagraphFont"/>
    <w:uiPriority w:val="99"/>
    <w:semiHidden/>
    <w:unhideWhenUsed/>
    <w:rsid w:val="00363F27"/>
  </w:style>
  <w:style w:type="character" w:styleId="LineNumber">
    <w:name w:val="line number"/>
    <w:basedOn w:val="DefaultParagraphFont"/>
    <w:uiPriority w:val="99"/>
    <w:semiHidden/>
    <w:unhideWhenUsed/>
    <w:rsid w:val="00363F27"/>
  </w:style>
  <w:style w:type="character" w:styleId="Emphasis">
    <w:name w:val="Emphasis"/>
    <w:basedOn w:val="DefaultParagraphFont"/>
    <w:uiPriority w:val="20"/>
    <w:qFormat/>
    <w:rsid w:val="00363F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3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x.doi.org/10.1371/journal.pone.0021800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380</Words>
  <Characters>2169</Characters>
  <Application>Microsoft Macintosh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fhlguest</dc:creator>
  <cp:keywords/>
  <dc:description/>
  <cp:lastModifiedBy>fhlguest</cp:lastModifiedBy>
  <cp:revision>3</cp:revision>
  <dcterms:created xsi:type="dcterms:W3CDTF">2012-08-15T22:03:00Z</dcterms:created>
  <dcterms:modified xsi:type="dcterms:W3CDTF">2012-08-15T22:50:00Z</dcterms:modified>
</cp:coreProperties>
</file>